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9" w:lineRule="auto"/>
        <w:ind w:left="499" w:right="499" w:firstLine="0"/>
        <w:jc w:val="center"/>
        <w:rPr/>
      </w:pPr>
      <w:r w:rsidDel="00000000" w:rsidR="00000000" w:rsidRPr="00000000">
        <w:rPr>
          <w:rtl w:val="0"/>
        </w:rPr>
        <w:t xml:space="preserve">Médicos Sin Fronteras OCBA (Centro Operativo Barcelona-Atenas) busca un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499"/>
        <w:rPr/>
      </w:pPr>
      <w:r w:rsidDel="00000000" w:rsidR="00000000" w:rsidRPr="00000000">
        <w:rPr>
          <w:rtl w:val="0"/>
        </w:rPr>
        <w:t xml:space="preserve">Formador Mobil de facilitadores de simulación e implementación de Programas de simulación en proyectos MSF</w:t>
      </w:r>
    </w:p>
    <w:p w:rsidR="00000000" w:rsidDel="00000000" w:rsidP="00000000" w:rsidRDefault="00000000" w:rsidRPr="00000000" w14:paraId="00000004">
      <w:pPr>
        <w:pStyle w:val="Heading1"/>
        <w:spacing w:before="269" w:lineRule="auto"/>
        <w:ind w:firstLine="120"/>
        <w:jc w:val="both"/>
        <w:rPr/>
      </w:pPr>
      <w:r w:rsidDel="00000000" w:rsidR="00000000" w:rsidRPr="00000000">
        <w:rPr>
          <w:rtl w:val="0"/>
        </w:rPr>
        <w:t xml:space="preserve">CONTEXTO GENERAL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Médicos Sin Fronteras es una organización médico-humanitaria internacional e independiente que ofrece asistencia a las poblaciones en peligro, a las víctimas de catástrofes naturales o provocadas por el hombre y a las víctimas de conflictos armados, sin discriminación e independientemente de la raza, la religión, el credo o la afiliación política.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MSF es una iniciativa de la sociedad civil que reúne a personas comprometidas con la asistencia a otros seres humanos en crisis. Como tal, MSF es por elección una asociación. Cada persona que trabaja con MSF lo hace por convicción y está dispuesta a defender los valores y principios de MSF.</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movimiento de MSF se articula en torno a cinco direcciones operativas apoyadas por las 21 secciones, 24 asociaciones y otras oficinas de MSF en todo el mundo. MSF OCBA es una de esas direcciones. Las operaciones son implementadas por los equipos de campo y los equipos de coordinación de la misión; junto con las unidades organizativas con sede en Barcelona, Atenas y descentralizadas en Nairobi, Dakar y Amman. Las operaciones sobre el terreno son guiadas y apoyadas por 5 Células Operativas, la Unidad de Emergencias y otros departamentos de apoyo a las operaciones.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ind w:firstLine="120"/>
        <w:jc w:val="both"/>
        <w:rPr/>
      </w:pPr>
      <w:r w:rsidDel="00000000" w:rsidR="00000000" w:rsidRPr="00000000">
        <w:rPr>
          <w:rtl w:val="0"/>
        </w:rPr>
        <w:t xml:space="preserve">OBJETIVO GENERAL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120" w:right="11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simulación es la ciencia y la metodología de crear una situación realista o entornos similares a la realidad, para provocar experiencias que permitan a las personas, en un espacio controlado y seguro, practicar, aprender, reflexionar, diseñar, probar o ganar en comprensión de sistemas o/y acciones humanas.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2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en MSF estamos muy interesados en utilizar la simulación para construir competencias, pero también para reflexionar y resolver aquellas cuestiones, retos y problemas a los que nos enfrentamos en nuestro día a día, con el fin de definir nuevas formas de hacer las cosas y provocar cambios positivos a nivel de individuos, equipos y la propia organización. Para aprovechar las ventajas de esta metodología, estamos trabajando para integrar la simulación en nuestro trabajo diario en la organización a todos los niveles.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Teniendo en cuenta el creciente interés en el uso de la simulación en MSF y los reconocidos beneficios basados en la evidencia de la simulación, MSF Field Simulation TIC está trabajando continuamente para apoyar el aumento gradual del uso de la simulación en MSF con el objetivo de contribuir positivamente a la calidad de la asistencia médica humanitaria que MSF proporciona a la población.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ello se trabajará en tres áreas y pilares principales: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42" w:line="273" w:lineRule="auto"/>
        <w:ind w:left="840" w:right="115"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Continuar con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actividades de creación de capacidades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así como con el desarrollo de soluciones de aprendizaje para diseñar, organizar, facilitar y aplicar programas de simulación siguiendo las mejores prácticas.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165" w:line="276" w:lineRule="auto"/>
        <w:ind w:left="840" w:right="110" w:hanging="360"/>
        <w:jc w:val="both"/>
        <w:rPr>
          <w:b w:val="0"/>
          <w:i w:val="0"/>
          <w:smallCaps w:val="0"/>
          <w:strike w:val="0"/>
          <w:color w:val="000000"/>
          <w:u w:val="none"/>
          <w:shd w:fill="auto" w:val="clear"/>
          <w:vertAlign w:val="baseline"/>
        </w:rPr>
        <w:sectPr>
          <w:pgSz w:h="15840" w:w="12240" w:orient="portrait"/>
          <w:pgMar w:bottom="280" w:top="1400" w:left="1320" w:right="1320" w:header="360" w:footer="36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integrando progresivamente la simulación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diferentes ecosistemas identificados de MSF (sistemas y procesos), para contribuir a la reflexión, mejora e innovación de sus actividades médico-humanitarias.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80" w:line="276" w:lineRule="auto"/>
        <w:ind w:left="840" w:right="11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MSF seguirá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explorando usos innovadores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simulación sobre el terreno y en la sede central en beneficio de las personas, los equipos y la propia organización.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20"/>
        <w:rPr/>
      </w:pPr>
      <w:r w:rsidDel="00000000" w:rsidR="00000000" w:rsidRPr="00000000">
        <w:rPr>
          <w:rtl w:val="0"/>
        </w:rPr>
        <w:t xml:space="preserve">OBJETIVO DEL PUESTO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20" w:right="11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objetivo principal de este puesto es implementar/apoyar la implementación de la formación de facilitadores de simulación, programas de simulación y apoyar el proceso de integración de la simulación en el día a día para apoyar las operaciones de campo.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 w:lineRule="auto"/>
        <w:ind w:firstLine="120"/>
        <w:rPr/>
      </w:pPr>
      <w:r w:rsidDel="00000000" w:rsidR="00000000" w:rsidRPr="00000000">
        <w:rPr>
          <w:rtl w:val="0"/>
        </w:rPr>
        <w:t xml:space="preserve">COLOCACIÓN EN LA ORGANIZACIÓN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puesto dependerá jerárquica y funcionalmente del director del programa de simulación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spacing w:before="1" w:lineRule="auto"/>
        <w:ind w:firstLine="120"/>
        <w:rPr/>
      </w:pPr>
      <w:r w:rsidDel="00000000" w:rsidR="00000000" w:rsidRPr="00000000">
        <w:rPr>
          <w:rtl w:val="0"/>
        </w:rPr>
        <w:t xml:space="preserve">PRINCIPALES RESPONSABILIDADES Y TAREAS</w:t>
      </w:r>
    </w:p>
    <w:p w:rsidR="00000000" w:rsidDel="00000000" w:rsidP="00000000" w:rsidRDefault="00000000" w:rsidRPr="00000000" w14:paraId="0000001E">
      <w:pPr>
        <w:spacing w:before="134" w:lineRule="auto"/>
        <w:ind w:left="120" w:right="0" w:firstLine="0"/>
        <w:jc w:val="left"/>
        <w:rPr>
          <w:b w:val="1"/>
          <w:sz w:val="22"/>
          <w:szCs w:val="22"/>
        </w:rPr>
      </w:pPr>
      <w:r w:rsidDel="00000000" w:rsidR="00000000" w:rsidRPr="00000000">
        <w:rPr>
          <w:b w:val="1"/>
          <w:sz w:val="22"/>
          <w:szCs w:val="22"/>
          <w:rtl w:val="0"/>
        </w:rPr>
        <w:t xml:space="preserve">Preparación de las visitas de campo:</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41" w:line="273" w:lineRule="auto"/>
        <w:ind w:left="902" w:right="114"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Preparar un calendario de visitas sobre el terreno con los proyectos adaptados a cada contexto sobre el terreno con el apoyo del técnico de desarrollo de capacidades y despliegues.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5" w:line="276" w:lineRule="auto"/>
        <w:ind w:left="902" w:right="11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Planificar y preparar con los equipos de campo la visita para la realización de las actividades/programas de simulación, basándose en las necesidades identificadas por el campo.</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0" w:line="28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el diseño de escenarios de campo.</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left="182" w:firstLine="0"/>
        <w:rPr/>
      </w:pPr>
      <w:r w:rsidDel="00000000" w:rsidR="00000000" w:rsidRPr="00000000">
        <w:rPr>
          <w:rtl w:val="0"/>
        </w:rPr>
        <w:t xml:space="preserve">A nivel del proyecto:</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39" w:line="24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Poner en marcha la formación de facilitadores de simulac</w:t>
      </w:r>
      <w:r w:rsidDel="00000000" w:rsidR="00000000" w:rsidRPr="00000000">
        <w:rPr>
          <w:rtl w:val="0"/>
        </w:rPr>
        <w:t xml:space="preserve">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el terreno.</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41" w:line="273" w:lineRule="auto"/>
        <w:ind w:left="902" w:right="112"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junto con los equipos de campo, las áreas en las que el proyecto podría utilizar la simulación en función de las actividades y necesidades del proyecto.</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5" w:line="276" w:lineRule="auto"/>
        <w:ind w:left="902" w:right="11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Apoyar a los equipos de campo en la planificación de un programa de simulación con el apoyo del técnico de desarrollo de capacidades y despliegue.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0" w:line="28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Integrar actividades de simulación adaptadas a las necesidades y al contexto del campo.</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ind w:left="182" w:firstLine="0"/>
        <w:rPr/>
      </w:pPr>
      <w:r w:rsidDel="00000000" w:rsidR="00000000" w:rsidRPr="00000000">
        <w:rPr>
          <w:rtl w:val="0"/>
        </w:rPr>
        <w:t xml:space="preserve">Seguimiento y otros: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39" w:line="276" w:lineRule="auto"/>
        <w:ind w:left="902" w:right="11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Implementa/apoya las actividades de seguimiento de los programas de simulación implementados/planificados en el campo con el apoyo del técnico de desarrollo de capacidades y despliegues.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2" w:line="24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Participar en el apoyo a los facilitadores locales formados.</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39" w:line="24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Promueve y hace visible el beneficio de la simulación en los proyectos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41" w:line="24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 en la recogida de datos, el análisis y la elaboración de informes.</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02"/>
          <w:tab w:val="left" w:pos="903"/>
        </w:tabs>
        <w:spacing w:after="0" w:before="40" w:line="240" w:lineRule="auto"/>
        <w:ind w:left="902"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Miembro del COP de </w:t>
      </w:r>
      <w:r w:rsidDel="00000000" w:rsidR="00000000" w:rsidRPr="00000000">
        <w:rPr>
          <w:rtl w:val="0"/>
        </w:rPr>
        <w:t xml:space="preserve">MSF Fiekd Simulation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de la plataforma.</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spacing w:line="268" w:lineRule="auto"/>
        <w:ind w:left="113" w:firstLine="0"/>
        <w:rPr/>
      </w:pPr>
      <w:r w:rsidDel="00000000" w:rsidR="00000000" w:rsidRPr="00000000">
        <w:rPr>
          <w:rtl w:val="0"/>
        </w:rPr>
        <w:t xml:space="preserve">CRITERIOS DE SELECCIÓN</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840" w:right="113"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Licenciado en medicina o diplomado en enfermería con experiencia en el campo de MSF u otra organización médica. Se valorará la experiencia de al menos 2 años como gestor y en intervenciones de emergencias.</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240" w:lineRule="auto"/>
        <w:ind w:left="840" w:right="0" w:hanging="361"/>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 en la facilitación de programas de aprendizaje basados en la simulación.</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1" w:line="240" w:lineRule="auto"/>
        <w:ind w:left="840" w:right="0" w:hanging="361"/>
        <w:jc w:val="both"/>
        <w:rPr>
          <w:b w:val="0"/>
          <w:i w:val="0"/>
          <w:smallCaps w:val="0"/>
          <w:strike w:val="0"/>
          <w:color w:val="000000"/>
          <w:u w:val="none"/>
          <w:shd w:fill="auto" w:val="clear"/>
          <w:vertAlign w:val="baseline"/>
        </w:rPr>
        <w:sectPr>
          <w:type w:val="nextPage"/>
          <w:pgSz w:h="15840" w:w="12240" w:orient="portrait"/>
          <w:pgMar w:bottom="280" w:top="1360" w:left="1320" w:right="1320" w:header="360" w:footer="36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valorará la formación cualificada o la certificación en simulación y facilitación.</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80" w:line="240" w:lineRule="auto"/>
        <w:ind w:left="840" w:right="112"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valorará la experiencia en el diseño, la implementación y el seguimiento de programas de aprendizaje basados en la simulación en entornos académicos y/o profesionales; especialmente en el área médica.</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79"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Flexibilidad y adaptabilidad en un entorno de trabajo dinámico.</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11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 en el desarrollo de programas/actividades de aprendizaje y/o en la realización de tareas similares a las descritas anteriormente.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inglés y el francés son imprescindibles.  Se valora mucho el español y/o el árabe.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spacing w:before="1" w:line="268" w:lineRule="auto"/>
        <w:ind w:firstLine="120"/>
        <w:rPr/>
      </w:pPr>
      <w:r w:rsidDel="00000000" w:rsidR="00000000" w:rsidRPr="00000000">
        <w:rPr>
          <w:rtl w:val="0"/>
        </w:rPr>
        <w:t xml:space="preserve">COMPETENCIAS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79"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Compromiso con los principios de MSF.</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Conciencia transcultural.</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Flexibilidad de comportamiento.</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Pensamiento analítico.</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8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Visión estratégica.</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8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Orientación a los resultados y a la calidad.</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Orientación al servicio.</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Iniciativa e innovación.</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en equipo y cooperación.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ind w:firstLine="120"/>
        <w:rPr/>
      </w:pPr>
      <w:r w:rsidDel="00000000" w:rsidR="00000000" w:rsidRPr="00000000">
        <w:rPr>
          <w:rtl w:val="0"/>
        </w:rPr>
        <w:t xml:space="preserve">CONDICIONES</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58" w:line="240" w:lineRule="auto"/>
        <w:ind w:left="840" w:right="0" w:hanging="361"/>
        <w:jc w:val="left"/>
        <w:rPr>
          <w:b w:val="0"/>
          <w:i w:val="0"/>
          <w:smallCaps w:val="0"/>
          <w:strike w:val="0"/>
          <w:color w:val="000000"/>
          <w:u w:val="none"/>
          <w:shd w:fill="auto" w:val="clear"/>
          <w:vertAlign w:val="baseline"/>
        </w:rPr>
      </w:pPr>
      <w:r w:rsidDel="00000000" w:rsidR="00000000" w:rsidRPr="00000000">
        <w:rPr>
          <w:rtl w:val="0"/>
        </w:rPr>
        <w:t xml:space="preserve">Basado en 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domicilio con frecuentes visitas sobre el terreno hasta el 80%.</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a tiempo completo.</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Duración estimada de 1 año. Modalidad de contrato según el marco legal local.</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3" w:line="237" w:lineRule="auto"/>
        <w:ind w:left="840" w:right="11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Salario bruto anual: IRP2 nivel 4 (dividido en 12 mensualidades) + beneficios secundarios basados en la política de recompensas de MSF OCBA. Sujeto a las condiciones locales.</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de inicio: inmediata.</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ind w:firstLine="120"/>
        <w:rPr/>
      </w:pPr>
      <w:r w:rsidDel="00000000" w:rsidR="00000000" w:rsidRPr="00000000">
        <w:rPr>
          <w:rtl w:val="0"/>
        </w:rPr>
        <w:t xml:space="preserve">CÓMO SOLICITAR</w:t>
      </w:r>
    </w:p>
    <w:p w:rsidR="00000000" w:rsidDel="00000000" w:rsidP="00000000" w:rsidRDefault="00000000" w:rsidRPr="00000000" w14:paraId="0000004C">
      <w:pPr>
        <w:spacing w:before="0" w:lineRule="auto"/>
        <w:ind w:left="120" w:right="0" w:firstLine="0"/>
        <w:jc w:val="both"/>
        <w:rPr>
          <w:b w:val="1"/>
          <w:sz w:val="22"/>
          <w:szCs w:val="22"/>
        </w:rPr>
      </w:pPr>
      <w:r w:rsidDel="00000000" w:rsidR="00000000" w:rsidRPr="00000000">
        <w:rPr>
          <w:sz w:val="22"/>
          <w:szCs w:val="22"/>
          <w:rtl w:val="0"/>
        </w:rPr>
        <w:t xml:space="preserve">Para solicitarlo, envíe su </w:t>
      </w:r>
      <w:r w:rsidDel="00000000" w:rsidR="00000000" w:rsidRPr="00000000">
        <w:rPr>
          <w:b w:val="1"/>
          <w:sz w:val="22"/>
          <w:szCs w:val="22"/>
          <w:rtl w:val="0"/>
        </w:rPr>
        <w:t xml:space="preserve">CV </w:t>
      </w:r>
      <w:r w:rsidDel="00000000" w:rsidR="00000000" w:rsidRPr="00000000">
        <w:rPr>
          <w:sz w:val="22"/>
          <w:szCs w:val="22"/>
          <w:rtl w:val="0"/>
        </w:rPr>
        <w:t xml:space="preserve">y </w:t>
      </w:r>
      <w:r w:rsidDel="00000000" w:rsidR="00000000" w:rsidRPr="00000000">
        <w:rPr>
          <w:b w:val="1"/>
          <w:sz w:val="22"/>
          <w:szCs w:val="22"/>
          <w:rtl w:val="0"/>
        </w:rPr>
        <w:t xml:space="preserve">una carta de presentación: </w:t>
      </w:r>
      <w:hyperlink r:id="rId6">
        <w:r w:rsidDel="00000000" w:rsidR="00000000" w:rsidRPr="00000000">
          <w:rPr>
            <w:b w:val="1"/>
            <w:color w:val="944f71"/>
            <w:sz w:val="22"/>
            <w:szCs w:val="22"/>
            <w:u w:val="single"/>
            <w:rtl w:val="0"/>
          </w:rPr>
          <w:t xml:space="preserve">https://careers.msf-applications.org/job-invite/6587/</w:t>
        </w:r>
      </w:hyperlink>
      <w:r w:rsidDel="00000000" w:rsidR="00000000" w:rsidRPr="00000000">
        <w:rPr>
          <w:rtl w:val="0"/>
        </w:rPr>
      </w:r>
    </w:p>
    <w:p w:rsidR="00000000" w:rsidDel="00000000" w:rsidP="00000000" w:rsidRDefault="00000000" w:rsidRPr="00000000" w14:paraId="0000004D">
      <w:pPr>
        <w:spacing w:before="1" w:lineRule="auto"/>
        <w:ind w:left="120" w:right="0" w:firstLine="0"/>
        <w:jc w:val="both"/>
        <w:rPr>
          <w:b w:val="1"/>
          <w:sz w:val="22"/>
          <w:szCs w:val="22"/>
        </w:rPr>
      </w:pPr>
      <w:r w:rsidDel="00000000" w:rsidR="00000000" w:rsidRPr="00000000">
        <w:rPr>
          <w:sz w:val="22"/>
          <w:szCs w:val="22"/>
          <w:rtl w:val="0"/>
        </w:rPr>
        <w:t xml:space="preserve">Fecha de cierre: </w:t>
      </w:r>
      <w:r w:rsidDel="00000000" w:rsidR="00000000" w:rsidRPr="00000000">
        <w:rPr>
          <w:b w:val="1"/>
          <w:sz w:val="22"/>
          <w:szCs w:val="22"/>
          <w:rtl w:val="0"/>
        </w:rPr>
        <w:t xml:space="preserve">31 de julio</w:t>
      </w:r>
      <w:r w:rsidDel="00000000" w:rsidR="00000000" w:rsidRPr="00000000">
        <w:rPr>
          <w:b w:val="1"/>
          <w:sz w:val="22"/>
          <w:szCs w:val="22"/>
          <w:vertAlign w:val="superscript"/>
          <w:rtl w:val="0"/>
        </w:rPr>
        <w:t xml:space="preserve">st</w:t>
      </w:r>
      <w:r w:rsidDel="00000000" w:rsidR="00000000" w:rsidRPr="00000000">
        <w:rPr>
          <w:b w:val="1"/>
          <w:sz w:val="22"/>
          <w:szCs w:val="22"/>
          <w:vertAlign w:val="baseline"/>
          <w:rtl w:val="0"/>
        </w:rPr>
        <w:t xml:space="preserve"> , 2022, 23:59 CET (hora central europea)</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ind w:right="120" w:firstLine="120"/>
        <w:jc w:val="both"/>
        <w:rPr/>
      </w:pPr>
      <w:r w:rsidDel="00000000" w:rsidR="00000000" w:rsidRPr="00000000">
        <w:rPr>
          <w:rtl w:val="0"/>
        </w:rPr>
        <w:t xml:space="preserve">MSF se compromete a lograr la diversidad de la plantilla en términos de género, raza, nacionalidad y cultura. Animamos a las personas de grupos minoritarios, grupos indígenas y personas con discapacidad a presentar su candidatura. Nos comprometemos a lograr una distribución equilibrada de los géneros y, por tanto, animamos a las mujeres a presentar su candidatura.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spacing w:before="0" w:lineRule="auto"/>
        <w:ind w:left="120" w:right="118" w:firstLine="0"/>
        <w:jc w:val="both"/>
        <w:rPr>
          <w:b w:val="1"/>
          <w:sz w:val="22"/>
          <w:szCs w:val="22"/>
        </w:rPr>
      </w:pPr>
      <w:r w:rsidDel="00000000" w:rsidR="00000000" w:rsidRPr="00000000">
        <w:rPr>
          <w:b w:val="1"/>
          <w:sz w:val="22"/>
          <w:szCs w:val="22"/>
          <w:rtl w:val="0"/>
        </w:rPr>
        <w:t xml:space="preserve">Todas las solicitudes serán tratadas con la más estricta confidencialidad. MSF ofrece un entorno de trabajo que refleja los valores de igualdad de género, trabajo en equipo, integridad y un equilibrio saludable entre trabajo y vida. MSF no tolera la explotación y el abuso sexual, ni ningún tipo de acoso, incluido el sexual, ni la discriminación. Por ello, todos los candidatos seleccionados se someterán a una comprobación de referencias.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ind w:right="122" w:firstLine="120"/>
        <w:jc w:val="both"/>
        <w:rPr/>
      </w:pPr>
      <w:r w:rsidDel="00000000" w:rsidR="00000000" w:rsidRPr="00000000">
        <w:rPr>
          <w:rtl w:val="0"/>
        </w:rPr>
        <w:t xml:space="preserve">Médicos Sin Fronteras, como empleador responsable, al amparo del artículo 38 de la "Ley de Integración Social del Minusválido de 1982 (LISMI)" invita a aquellas personas con una discapacidad reconocida y con interés en el ámbito humanitario a presentar su candidatura para el puesto mencionado.</w:t>
      </w:r>
    </w:p>
    <w:sectPr>
      <w:type w:val="nextPage"/>
      <w:pgSz w:h="15840" w:w="12240" w:orient="portrait"/>
      <w:pgMar w:bottom="280" w:top="1360" w:left="1320" w:right="13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40" w:hanging="360"/>
      </w:pPr>
      <w:rPr>
        <w:rFonts w:ascii="Noto Sans Symbols" w:cs="Noto Sans Symbols" w:eastAsia="Noto Sans Symbols" w:hAnsi="Noto Sans Symbols"/>
        <w:sz w:val="22"/>
        <w:szCs w:val="22"/>
      </w:rPr>
    </w:lvl>
    <w:lvl w:ilvl="1">
      <w:start w:val="0"/>
      <w:numFmt w:val="bullet"/>
      <w:lvlText w:val="•"/>
      <w:lvlJc w:val="left"/>
      <w:pPr>
        <w:ind w:left="1716" w:hanging="360"/>
      </w:pPr>
      <w:rPr/>
    </w:lvl>
    <w:lvl w:ilvl="2">
      <w:start w:val="0"/>
      <w:numFmt w:val="bullet"/>
      <w:lvlText w:val="•"/>
      <w:lvlJc w:val="left"/>
      <w:pPr>
        <w:ind w:left="2592" w:hanging="360"/>
      </w:pPr>
      <w:rPr/>
    </w:lvl>
    <w:lvl w:ilvl="3">
      <w:start w:val="0"/>
      <w:numFmt w:val="bullet"/>
      <w:lvlText w:val="•"/>
      <w:lvlJc w:val="left"/>
      <w:pPr>
        <w:ind w:left="3468" w:hanging="360"/>
      </w:pPr>
      <w:rPr/>
    </w:lvl>
    <w:lvl w:ilvl="4">
      <w:start w:val="0"/>
      <w:numFmt w:val="bullet"/>
      <w:lvlText w:val="•"/>
      <w:lvlJc w:val="left"/>
      <w:pPr>
        <w:ind w:left="4344" w:hanging="360"/>
      </w:pPr>
      <w:rPr/>
    </w:lvl>
    <w:lvl w:ilvl="5">
      <w:start w:val="0"/>
      <w:numFmt w:val="bullet"/>
      <w:lvlText w:val="•"/>
      <w:lvlJc w:val="left"/>
      <w:pPr>
        <w:ind w:left="5220" w:hanging="360"/>
      </w:pPr>
      <w:rPr/>
    </w:lvl>
    <w:lvl w:ilvl="6">
      <w:start w:val="0"/>
      <w:numFmt w:val="bullet"/>
      <w:lvlText w:val="•"/>
      <w:lvlJc w:val="left"/>
      <w:pPr>
        <w:ind w:left="6096" w:hanging="360"/>
      </w:pPr>
      <w:rPr/>
    </w:lvl>
    <w:lvl w:ilvl="7">
      <w:start w:val="0"/>
      <w:numFmt w:val="bullet"/>
      <w:lvlText w:val="•"/>
      <w:lvlJc w:val="left"/>
      <w:pPr>
        <w:ind w:left="6972" w:hanging="360"/>
      </w:pPr>
      <w:rPr/>
    </w:lvl>
    <w:lvl w:ilvl="8">
      <w:start w:val="0"/>
      <w:numFmt w:val="bullet"/>
      <w:lvlText w:val="•"/>
      <w:lvlJc w:val="left"/>
      <w:pPr>
        <w:ind w:left="784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499" w:right="499"/>
      <w:jc w:val="center"/>
    </w:pPr>
    <w:rPr>
      <w:rFonts w:ascii="Calibri" w:cs="Calibri" w:eastAsia="Calibri" w:hAnsi="Calibri"/>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eers.msf-applications.org/job-invite/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